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144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485775" cy="60960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АДМИНИСТРАЦИЯ ГОРОДА ЛИПЕЦКА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ДЕПАРТАМЕНТ ОБРАЗОВАНИЯ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АВТОНОМНОЕ ОБЩЕОБРАЗОВАТЕЛЬНОЕ УЧРЕЖДЕНИЕ СРЕДНЯЯ ШКОЛА № 59 «ПЕРСПЕКТИВА»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ГОРОДА ЛИПЕЦКА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 Р И К А З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19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319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01.02.2024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 xml:space="preserve">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№ 46 </w:t>
      </w:r>
    </w:p>
    <w:p w:rsidR="00000000" w:rsidDel="00000000" w:rsidP="00000000" w:rsidRDefault="00000000" w:rsidRPr="00000000" w14:paraId="0000000C">
      <w:pPr>
        <w:shd w:fill="ffffff" w:val="clear"/>
        <w:spacing w:after="0" w:line="31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Липецк</w:t>
      </w:r>
    </w:p>
    <w:p w:rsidR="00000000" w:rsidDel="00000000" w:rsidP="00000000" w:rsidRDefault="00000000" w:rsidRPr="00000000" w14:paraId="0000000D">
      <w:pPr>
        <w:spacing w:after="0" w:line="240" w:lineRule="auto"/>
        <w:ind w:left="16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820"/>
        </w:tabs>
        <w:spacing w:after="0" w:line="240" w:lineRule="auto"/>
        <w:ind w:right="45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создании комиссий</w:t>
      </w:r>
    </w:p>
    <w:p w:rsidR="00000000" w:rsidDel="00000000" w:rsidP="00000000" w:rsidRDefault="00000000" w:rsidRPr="00000000" w14:paraId="0000000F">
      <w:pPr>
        <w:tabs>
          <w:tab w:val="left" w:leader="none" w:pos="4820"/>
        </w:tabs>
        <w:spacing w:after="0" w:line="240" w:lineRule="auto"/>
        <w:ind w:right="45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индивидуальному отбору обучающихся,</w:t>
      </w:r>
    </w:p>
    <w:p w:rsidR="00000000" w:rsidDel="00000000" w:rsidP="00000000" w:rsidRDefault="00000000" w:rsidRPr="00000000" w14:paraId="00000010">
      <w:pPr>
        <w:tabs>
          <w:tab w:val="left" w:leader="none" w:pos="4820"/>
        </w:tabs>
        <w:spacing w:after="0" w:line="240" w:lineRule="auto"/>
        <w:ind w:right="45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проведении индивидуального отбора </w:t>
      </w:r>
    </w:p>
    <w:p w:rsidR="00000000" w:rsidDel="00000000" w:rsidP="00000000" w:rsidRDefault="00000000" w:rsidRPr="00000000" w14:paraId="00000011">
      <w:pPr>
        <w:tabs>
          <w:tab w:val="left" w:leader="none" w:pos="4820"/>
        </w:tabs>
        <w:spacing w:after="0" w:line="240" w:lineRule="auto"/>
        <w:ind w:right="453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5,10 классы 2024-2025 уч.г.</w:t>
      </w:r>
    </w:p>
    <w:p w:rsidR="00000000" w:rsidDel="00000000" w:rsidP="00000000" w:rsidRDefault="00000000" w:rsidRPr="00000000" w14:paraId="00000012">
      <w:pPr>
        <w:tabs>
          <w:tab w:val="left" w:leader="none" w:pos="4300"/>
        </w:tabs>
        <w:spacing w:after="0" w:line="240" w:lineRule="auto"/>
        <w:ind w:right="53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300"/>
        </w:tabs>
        <w:spacing w:after="0" w:line="240" w:lineRule="auto"/>
        <w:ind w:right="53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300"/>
        </w:tabs>
        <w:spacing w:after="0" w:line="240" w:lineRule="auto"/>
        <w:ind w:right="53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300"/>
        </w:tabs>
        <w:spacing w:after="0" w:line="240" w:lineRule="auto"/>
        <w:ind w:right="53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spacing w:after="0" w:line="240" w:lineRule="auto"/>
        <w:ind w:right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В соответствии с Постановлением правительства Липецкой области №16 от 18.01.2023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Липецкой области, для получения основного общего и среднего общего образования с углубленным изучением отдельных предметов или для профильного обучения (далее Порядок)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 Р И К А З Ы В А Ю: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комиссию по индивидуальному отбору обучающихся в 5 классы с углубленным изучением предметов в составе: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Председатель комиссии – Головченко Л.Ю., члены комиссии – Парахина И.В., Околелова Т.Л., Петренко О.В., Полянских Н.Ю.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комиссию по индивидуальному отбору обучающихся в 10 классы с углубленным изучением предметов в составе: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  <w:sectPr>
          <w:pgSz w:h="16840" w:w="11910" w:orient="portrait"/>
          <w:pgMar w:bottom="280" w:top="1200" w:left="1418" w:right="106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Председатель комиссии – Петренко О.В., члены комиссии – Парахина И.В., Полякова Е.Н., Золотухина Н.В., Банных Г.А., Полянских Н.Ю.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tabs>
          <w:tab w:val="left" w:leader="none" w:pos="918"/>
        </w:tabs>
        <w:spacing w:after="0" w:before="0" w:line="237" w:lineRule="auto"/>
        <w:ind w:left="720" w:right="20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Комиссии по индивидуальному отбору обучающихся в течение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рабочих дней со дня поступления заявлений и документов рассмотреть и принять решение, содержащее следующую информацию: рейтинговые баллы обучающихся в порядке убывания; список обучающихся, рекомендованных к приему либо переводу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классы с углубленным изучением отдельных учебных предметов для получения основного общего образования и (или) классы профильного обучения для получения среднего общего образования; список обучающихся, которым рекомендовано отказать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приеме либо переводе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классы с углубленным изучением отдельных учебных предметов для получения основного общего образования и   (или) классы профильного обучения для получения среднего общего образования.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3971925</wp:posOffset>
                </wp:positionH>
                <wp:positionV relativeFrom="paragraph">
                  <wp:posOffset>1703070</wp:posOffset>
                </wp:positionV>
                <wp:extent cx="236855" cy="102870"/>
                <wp:effectExtent b="0" l="0" r="1270" t="4445"/>
                <wp:wrapNone/>
                <wp:docPr id="7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10287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3971925</wp:posOffset>
                </wp:positionH>
                <wp:positionV relativeFrom="paragraph">
                  <wp:posOffset>1703070</wp:posOffset>
                </wp:positionV>
                <wp:extent cx="238125" cy="10731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07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3270250</wp:posOffset>
                </wp:positionH>
                <wp:positionV relativeFrom="paragraph">
                  <wp:posOffset>1525905</wp:posOffset>
                </wp:positionV>
                <wp:extent cx="231775" cy="102870"/>
                <wp:effectExtent b="3175" l="3175" r="3175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0287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3270250</wp:posOffset>
                </wp:positionH>
                <wp:positionV relativeFrom="paragraph">
                  <wp:posOffset>1525905</wp:posOffset>
                </wp:positionV>
                <wp:extent cx="238125" cy="10604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06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leader="none" w:pos="918"/>
        </w:tabs>
        <w:spacing w:after="0" w:before="0" w:line="237" w:lineRule="auto"/>
        <w:ind w:left="720" w:right="20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Председателям комиссий оформить решение комиссии по индивидуальному отбору обучающихся </w:t>
      </w:r>
      <w:r w:rsidDel="00000000" w:rsidR="00000000" w:rsidRPr="00000000">
        <w:rPr>
          <w:rFonts w:ascii="Times New Roman" w:cs="Times New Roman" w:eastAsia="Times New Roman" w:hAnsi="Times New Roman"/>
          <w:color w:val="161616"/>
          <w:sz w:val="28"/>
          <w:szCs w:val="28"/>
          <w:rtl w:val="0"/>
        </w:rPr>
        <w:t xml:space="preserve">об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итогах индивидуального отбора обучающихся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форме протокола (далее протокол комиссии), который подписывается всеми членами комиссии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8"/>
          <w:szCs w:val="28"/>
          <w:rtl w:val="0"/>
        </w:rPr>
        <w:t xml:space="preserve">по индивид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уальному      отбору      обучающихся  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и в день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подписания с обезличенными персональными данными размещается на официальном сайте МАОУ СШ № 59 «Перспектива» г.Липецка в информационно-телекоммуникационной сети «Интернет» и передать директору или исполняющему обязанности директора школы.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3307715</wp:posOffset>
                </wp:positionH>
                <wp:positionV relativeFrom="paragraph">
                  <wp:posOffset>445769</wp:posOffset>
                </wp:positionV>
                <wp:extent cx="247650" cy="81915"/>
                <wp:effectExtent b="0" l="254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8191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3307715</wp:posOffset>
                </wp:positionH>
                <wp:positionV relativeFrom="paragraph">
                  <wp:posOffset>445769</wp:posOffset>
                </wp:positionV>
                <wp:extent cx="250190" cy="8191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90" cy="81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1383665</wp:posOffset>
                </wp:positionH>
                <wp:positionV relativeFrom="paragraph">
                  <wp:posOffset>460375</wp:posOffset>
                </wp:positionV>
                <wp:extent cx="161925" cy="0"/>
                <wp:effectExtent b="6985" l="12065" r="6985" t="12065"/>
                <wp:wrapNone/>
                <wp:docPr id="8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12056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1383665</wp:posOffset>
                </wp:positionH>
                <wp:positionV relativeFrom="paragraph">
                  <wp:posOffset>460375</wp:posOffset>
                </wp:positionV>
                <wp:extent cx="180975" cy="1905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before="0" w:line="235" w:lineRule="auto"/>
        <w:ind w:left="720" w:right="21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Председателям комиссий не позднее 2 рабочих дней после дня подписания протокола комиссии направить заявителю уведомление об итогах индивидуального отбора обучающихся в письменной форме способом, позволяющим достоверно установить факт и дату его направления.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before="0" w:line="235" w:lineRule="auto"/>
        <w:ind w:left="720" w:right="21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конфликтную комиссию в составе Парахиной И.В., Околеловой Т.Л., Полянских Н.Ю.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before="0" w:line="235" w:lineRule="auto"/>
        <w:ind w:left="720" w:right="21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Утвердить следующий регламент:</w:t>
      </w:r>
    </w:p>
    <w:tbl>
      <w:tblPr>
        <w:tblStyle w:val="Table1"/>
        <w:tblW w:w="9038.0" w:type="dxa"/>
        <w:jc w:val="left"/>
        <w:tblInd w:w="168.0" w:type="dxa"/>
        <w:tblBorders>
          <w:top w:color="3f3f3f" w:space="0" w:sz="6" w:val="single"/>
          <w:left w:color="3f3f3f" w:space="0" w:sz="6" w:val="single"/>
          <w:bottom w:color="3f3f3f" w:space="0" w:sz="6" w:val="single"/>
          <w:right w:color="3f3f3f" w:space="0" w:sz="6" w:val="single"/>
          <w:insideH w:color="3f3f3f" w:space="0" w:sz="6" w:val="single"/>
          <w:insideV w:color="3f3f3f" w:space="0" w:sz="6" w:val="single"/>
        </w:tblBorders>
        <w:tblLayout w:type="fixed"/>
        <w:tblLook w:val="0000"/>
      </w:tblPr>
      <w:tblGrid>
        <w:gridCol w:w="3233"/>
        <w:gridCol w:w="788"/>
        <w:gridCol w:w="2521"/>
        <w:gridCol w:w="1362"/>
        <w:gridCol w:w="1134"/>
        <w:tblGridChange w:id="0">
          <w:tblGrid>
            <w:gridCol w:w="3233"/>
            <w:gridCol w:w="788"/>
            <w:gridCol w:w="2521"/>
            <w:gridCol w:w="1362"/>
            <w:gridCol w:w="1134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line="235" w:lineRule="auto"/>
              <w:ind w:left="12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35" w:lineRule="auto"/>
              <w:ind w:left="12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Прием заявлений и документов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85" w:lineRule="auto"/>
              <w:ind w:left="117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 15 июля включительно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line="235" w:lineRule="auto"/>
              <w:ind w:left="116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Петренко О.В., Головченко Л.Ю.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41" w:lineRule="auto"/>
              <w:ind w:left="126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Сканирование, передача заявлений и сканов документов в комиссии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6" w:lineRule="auto"/>
              <w:ind w:left="12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16-18 июля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242" w:lineRule="auto"/>
              <w:ind w:left="116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Петренко О.В., Головченко Л.Ю.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1759"/>
              </w:tabs>
              <w:spacing w:line="252.00000000000003" w:lineRule="auto"/>
              <w:ind w:left="12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1759"/>
              </w:tabs>
              <w:spacing w:line="252.00000000000003" w:lineRule="auto"/>
              <w:ind w:left="12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комиссии по индивидуальному отбору</w:t>
            </w:r>
          </w:p>
          <w:p w:rsidR="00000000" w:rsidDel="00000000" w:rsidP="00000000" w:rsidRDefault="00000000" w:rsidRPr="00000000" w14:paraId="00000033">
            <w:pPr>
              <w:spacing w:line="285" w:lineRule="auto"/>
              <w:ind w:left="13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spacing w:line="254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52.00000000000003" w:lineRule="auto"/>
              <w:ind w:left="11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19, 22, 23</w:t>
            </w:r>
          </w:p>
          <w:p w:rsidR="00000000" w:rsidDel="00000000" w:rsidP="00000000" w:rsidRDefault="00000000" w:rsidRPr="00000000" w14:paraId="00000036">
            <w:pPr>
              <w:spacing w:line="285" w:lineRule="auto"/>
              <w:ind w:left="11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f0f0f"/>
                <w:sz w:val="28"/>
                <w:szCs w:val="28"/>
                <w:rtl w:val="0"/>
              </w:rPr>
              <w:t xml:space="preserve">24,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июля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286" w:lineRule="auto"/>
              <w:ind w:left="121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line="241" w:lineRule="auto"/>
              <w:ind w:left="12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Подписание протокола, размещение</w:t>
            </w:r>
          </w:p>
          <w:p w:rsidR="00000000" w:rsidDel="00000000" w:rsidP="00000000" w:rsidRDefault="00000000" w:rsidRPr="00000000" w14:paraId="0000003A">
            <w:pPr>
              <w:spacing w:line="285" w:lineRule="auto"/>
              <w:ind w:left="12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сайте и на стенде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4" w:lineRule="auto"/>
              <w:ind w:left="11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 июля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line="244" w:lineRule="auto"/>
              <w:ind w:left="11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Парахина И.В.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spacing w:line="240" w:lineRule="auto"/>
              <w:ind w:left="126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конфликтной комиссии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left="11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 июля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line="237" w:lineRule="auto"/>
              <w:ind w:left="11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Парахина И.В.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line="239" w:lineRule="auto"/>
              <w:ind w:left="12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Выдача уведомления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c0c0c"/>
                <w:sz w:val="28"/>
                <w:szCs w:val="28"/>
                <w:rtl w:val="0"/>
              </w:rPr>
              <w:t xml:space="preserve">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результатах индивидуального отбора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4" w:lineRule="auto"/>
              <w:ind w:left="11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c0c0c"/>
                <w:sz w:val="28"/>
                <w:szCs w:val="28"/>
                <w:rtl w:val="0"/>
              </w:rPr>
              <w:t xml:space="preserve">29,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июля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spacing w:line="244" w:lineRule="auto"/>
              <w:ind w:right="31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Парахина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spacing w:line="244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И.В.</w:t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line="244" w:lineRule="auto"/>
              <w:ind w:left="122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Прием заявлений об обжаловании решения комиссии. Рассмотрение конфликтной комиссией в день подачи. Составление протокола и передача в комиссии по индивидуальному отбору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6" w:lineRule="auto"/>
              <w:ind w:left="11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31 июля, 1, 2 августа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line="24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Парахина И.В. </w:t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tabs>
                <w:tab w:val="left" w:leader="none" w:pos="1970"/>
                <w:tab w:val="left" w:leader="none" w:pos="2685"/>
              </w:tabs>
              <w:spacing w:after="62" w:line="290" w:lineRule="auto"/>
              <w:ind w:left="11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Подписание</w:t>
              <w:tab/>
              <w:t xml:space="preserve">и размещение</w:t>
            </w:r>
          </w:p>
          <w:p w:rsidR="00000000" w:rsidDel="00000000" w:rsidP="00000000" w:rsidRDefault="00000000" w:rsidRPr="00000000" w14:paraId="0000004F">
            <w:pPr>
              <w:spacing w:line="218" w:lineRule="auto"/>
              <w:ind w:left="11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итоговых протоколов по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82" w:lineRule="auto"/>
              <w:ind w:left="113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индивидуальному отбору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61616"/>
                <w:sz w:val="28"/>
                <w:szCs w:val="28"/>
                <w:rtl w:val="0"/>
              </w:rPr>
              <w:t xml:space="preserve">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сайте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90" w:lineRule="auto"/>
              <w:ind w:left="108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августа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spacing w:line="24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Парахина И.В.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line="271" w:lineRule="auto"/>
              <w:ind w:left="115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Выдача уведомлений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об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изменении или отказе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1" w:lineRule="auto"/>
              <w:ind w:left="11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6,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8"/>
                <w:szCs w:val="28"/>
                <w:rtl w:val="0"/>
              </w:rPr>
              <w:t xml:space="preserve">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августа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line="24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Парахина И.В.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line="273" w:lineRule="auto"/>
              <w:ind w:left="114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о зачислении, размещение на сайте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d1d1d"/>
                <w:sz w:val="28"/>
                <w:szCs w:val="28"/>
                <w:rtl w:val="0"/>
              </w:rPr>
              <w:t xml:space="preserve">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стенде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3" w:lineRule="auto"/>
              <w:ind w:left="109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августа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line="24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Гладышев Д.А.</w:t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spacing w:after="0" w:line="24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tabs>
          <w:tab w:val="left" w:leader="none" w:pos="590"/>
        </w:tabs>
        <w:spacing w:after="0" w:before="0" w:line="240" w:lineRule="auto"/>
        <w:ind w:left="720" w:right="189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Утвердить информацию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сроках, времени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месте подаче заявлений, сроках и процедуре индивидуального отбора обучающихся, учебных предметах, по которым организовано углубленное изучение отдельных учебных предметов и (или) профильное обучение (Приложение 1).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tabs>
          <w:tab w:val="left" w:leader="none" w:pos="681"/>
        </w:tabs>
        <w:spacing w:after="0" w:line="285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за исполнением приказа оставляю за собой.</w:t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928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headerReference r:id="rId11" w:type="default"/>
          <w:type w:val="nextPage"/>
          <w:pgSz w:h="16840" w:w="11910" w:orient="portrait"/>
          <w:pgMar w:bottom="280" w:top="1600" w:left="1680" w:right="1060" w:header="1362" w:footer="0"/>
          <w:pgNumType w:start="2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                                                                                           Д.А.Гладышев</w:t>
      </w:r>
    </w:p>
    <w:p w:rsidR="00000000" w:rsidDel="00000000" w:rsidP="00000000" w:rsidRDefault="00000000" w:rsidRPr="00000000" w14:paraId="00000066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к приказу</w:t>
      </w:r>
    </w:p>
    <w:p w:rsidR="00000000" w:rsidDel="00000000" w:rsidP="00000000" w:rsidRDefault="00000000" w:rsidRPr="00000000" w14:paraId="00000067">
      <w:pPr>
        <w:spacing w:after="0" w:lineRule="auto"/>
        <w:jc w:val="right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01.02.2024 №46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0" w:line="291.99999999999994" w:lineRule="auto"/>
        <w:ind w:left="401" w:right="245" w:hanging="2.9999999999999716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Информация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8"/>
          <w:szCs w:val="28"/>
          <w:rtl w:val="0"/>
        </w:rPr>
        <w:t xml:space="preserve">сроках,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времени   и </w:t>
      </w:r>
      <w:r w:rsidDel="00000000" w:rsidR="00000000" w:rsidRPr="00000000">
        <w:rPr>
          <w:rFonts w:ascii="Times New Roman" w:cs="Times New Roman" w:eastAsia="Times New Roman" w:hAnsi="Times New Roman"/>
          <w:color w:val="161616"/>
          <w:sz w:val="28"/>
          <w:szCs w:val="28"/>
          <w:rtl w:val="0"/>
        </w:rPr>
        <w:t xml:space="preserve">месте подачи </w:t>
      </w:r>
      <w:r w:rsidDel="00000000" w:rsidR="00000000" w:rsidRPr="00000000">
        <w:rPr>
          <w:rFonts w:ascii="Times New Roman" w:cs="Times New Roman" w:eastAsia="Times New Roman" w:hAnsi="Times New Roman"/>
          <w:color w:val="0e0e0e"/>
          <w:sz w:val="28"/>
          <w:szCs w:val="28"/>
          <w:rtl w:val="0"/>
        </w:rPr>
        <w:t xml:space="preserve">заявлений,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сроках и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8"/>
          <w:szCs w:val="28"/>
          <w:rtl w:val="0"/>
        </w:rPr>
        <w:t xml:space="preserve">процедуре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индивидуального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8"/>
          <w:szCs w:val="28"/>
          <w:rtl w:val="0"/>
        </w:rPr>
        <w:t xml:space="preserve">отбора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обучающихся, учебных предметах,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8"/>
          <w:szCs w:val="28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которым </w:t>
      </w:r>
      <w:r w:rsidDel="00000000" w:rsidR="00000000" w:rsidRPr="00000000">
        <w:rPr>
          <w:rFonts w:ascii="Times New Roman" w:cs="Times New Roman" w:eastAsia="Times New Roman" w:hAnsi="Times New Roman"/>
          <w:color w:val="0e0e0e"/>
          <w:sz w:val="28"/>
          <w:szCs w:val="28"/>
          <w:rtl w:val="0"/>
        </w:rPr>
        <w:t xml:space="preserve">организовано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углубленное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отдельных учебных предметов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(или) профильное обучение.</w:t>
      </w:r>
    </w:p>
    <w:p w:rsidR="00000000" w:rsidDel="00000000" w:rsidP="00000000" w:rsidRDefault="00000000" w:rsidRPr="00000000" w14:paraId="0000006A">
      <w:pPr>
        <w:widowControl w:val="0"/>
        <w:spacing w:after="0" w:before="158" w:line="271" w:lineRule="auto"/>
        <w:ind w:left="322" w:right="168" w:firstLine="19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Индивидуальный отбор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 (или) для профильного обучения осуществляется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случаях, установленных законом Липецкой области от </w:t>
      </w:r>
      <w:r w:rsidDel="00000000" w:rsidR="00000000" w:rsidRPr="00000000">
        <w:rPr>
          <w:rFonts w:ascii="Times New Roman" w:cs="Times New Roman" w:eastAsia="Times New Roman" w:hAnsi="Times New Roman"/>
          <w:color w:val="232323"/>
          <w:sz w:val="28"/>
          <w:szCs w:val="28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апреля 2022 года </w:t>
      </w:r>
      <w:r w:rsidDel="00000000" w:rsidR="00000000" w:rsidRPr="00000000">
        <w:rPr>
          <w:rFonts w:ascii="Times New Roman" w:cs="Times New Roman" w:eastAsia="Times New Roman" w:hAnsi="Times New Roman"/>
          <w:color w:val="313131"/>
          <w:sz w:val="28"/>
          <w:szCs w:val="28"/>
          <w:rtl w:val="0"/>
        </w:rPr>
        <w:t xml:space="preserve">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71-03 «Об индивидуальном отборе обучающихся для получения основного общего и среднего общего образования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sz w:val="28"/>
          <w:szCs w:val="28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углубленным изучением отдельных учебных предметов или для профильного обучения».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5464175</wp:posOffset>
                </wp:positionH>
                <wp:positionV relativeFrom="paragraph">
                  <wp:posOffset>1411605</wp:posOffset>
                </wp:positionV>
                <wp:extent cx="231775" cy="97790"/>
                <wp:effectExtent b="3810" l="635" r="0" t="3175"/>
                <wp:wrapNone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9779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5464175</wp:posOffset>
                </wp:positionH>
                <wp:positionV relativeFrom="paragraph">
                  <wp:posOffset>1411605</wp:posOffset>
                </wp:positionV>
                <wp:extent cx="232410" cy="10477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1772285</wp:posOffset>
                </wp:positionH>
                <wp:positionV relativeFrom="paragraph">
                  <wp:posOffset>1202690</wp:posOffset>
                </wp:positionV>
                <wp:extent cx="236855" cy="102870"/>
                <wp:effectExtent b="0" l="4445" r="0" t="3810"/>
                <wp:wrapNone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102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1772285</wp:posOffset>
                </wp:positionH>
                <wp:positionV relativeFrom="paragraph">
                  <wp:posOffset>1202690</wp:posOffset>
                </wp:positionV>
                <wp:extent cx="241300" cy="10668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300" cy="106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2367280</wp:posOffset>
                </wp:positionH>
                <wp:positionV relativeFrom="paragraph">
                  <wp:posOffset>377190</wp:posOffset>
                </wp:positionV>
                <wp:extent cx="236855" cy="97790"/>
                <wp:effectExtent b="0" l="0" r="1905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977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2367280</wp:posOffset>
                </wp:positionH>
                <wp:positionV relativeFrom="paragraph">
                  <wp:posOffset>377190</wp:posOffset>
                </wp:positionV>
                <wp:extent cx="238760" cy="9779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" cy="97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2"/>
        </w:numPr>
        <w:tabs>
          <w:tab w:val="left" w:leader="none" w:pos="935"/>
        </w:tabs>
        <w:spacing w:after="0" w:before="185" w:line="285" w:lineRule="auto"/>
        <w:ind w:left="322" w:right="182" w:firstLine="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Индивидуальный отбор обучающихся проводится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период с 1 июля по 15 августа текущего года в классы с углубленным изучением отдельных учебных предметов для обучающихся, завершивших освоение образовательных программ начального общего образования; в классы профильного обучения для    обучающихся, завершивших освоение программ основного общего образования.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2"/>
        </w:numPr>
        <w:tabs>
          <w:tab w:val="left" w:leader="none" w:pos="938"/>
        </w:tabs>
        <w:spacing w:after="0" w:before="185" w:line="285" w:lineRule="auto"/>
        <w:ind w:left="322" w:right="182" w:firstLine="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о создании и предельной наполняемости классов с углубленным изучением отдельных учебных предметов для получения основного общего образования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8"/>
          <w:szCs w:val="28"/>
          <w:vertAlign w:val="baseline"/>
        </w:rPr>
        <w:drawing>
          <wp:inline distB="0" distT="0" distL="0" distR="0">
            <wp:extent cx="332231" cy="139318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231" cy="1393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классов профильного обучения для получения среднего общего образования было принято и согласовано с департаментом образования администрации города Липецка и оформлено приказом директора МАОУ СШ № 59 «Перспектива» г.Липецка 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sz w:val="28"/>
          <w:szCs w:val="28"/>
          <w:rtl w:val="0"/>
        </w:rPr>
        <w:t xml:space="preserve">№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28"/>
          <w:szCs w:val="28"/>
          <w:rtl w:val="0"/>
        </w:rPr>
        <w:t xml:space="preserve">43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29.01.2024. Приказ размещен на сайте школы до 9.02.2024, на информационном стенде.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2"/>
        </w:numPr>
        <w:tabs>
          <w:tab w:val="left" w:leader="none" w:pos="938"/>
        </w:tabs>
        <w:spacing w:after="0" w:before="185" w:line="285" w:lineRule="auto"/>
        <w:ind w:left="322" w:right="182" w:firstLine="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Сроки, время и место подачи заявлений: до 15 июля текущего года, с 10.00 до 15.00, кабинет 102. Заявление регистрируется </w:t>
      </w:r>
      <w:r w:rsidDel="00000000" w:rsidR="00000000" w:rsidRPr="00000000">
        <w:rPr>
          <w:rFonts w:ascii="Times New Roman" w:cs="Times New Roman" w:eastAsia="Times New Roman" w:hAnsi="Times New Roman"/>
          <w:color w:val="0e0e0e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журнале входящей корреспонденции в день поступления документов.</w:t>
      </w:r>
    </w:p>
    <w:p w:rsidR="00000000" w:rsidDel="00000000" w:rsidP="00000000" w:rsidRDefault="00000000" w:rsidRPr="00000000" w14:paraId="0000006E">
      <w:pPr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Подача заявлений осуществляется вместе с документами, необходимыми для определения рейтинговых баллов (дипломы призовых мест, занятых во всероссийской олимпиаде школьников за годы обучения на соответствующем уровне образования; призовых мест, занятых в олимпиадах школьников, перечень и уровни которых утверждаются федеральным органом исполнительной власти, осуществляющим функции по выработке </w:t>
      </w:r>
      <w:r w:rsidDel="00000000" w:rsidR="00000000" w:rsidRPr="00000000">
        <w:rPr>
          <w:rFonts w:ascii="Times New Roman" w:cs="Times New Roman" w:eastAsia="Times New Roman" w:hAnsi="Times New Roman"/>
          <w:color w:val="0e0e0e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реализации государственной политики и нормативно-правовому регулированию в сфере высшего образования, за годы обучения на соответствующем уровне образования).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5459095</wp:posOffset>
                </wp:positionH>
                <wp:positionV relativeFrom="paragraph">
                  <wp:posOffset>74930</wp:posOffset>
                </wp:positionV>
                <wp:extent cx="231775" cy="97790"/>
                <wp:effectExtent b="0" l="0" r="1270" t="1905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97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5459095</wp:posOffset>
                </wp:positionH>
                <wp:positionV relativeFrom="paragraph">
                  <wp:posOffset>74930</wp:posOffset>
                </wp:positionV>
                <wp:extent cx="233045" cy="9969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045" cy="9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22" w:hanging="616"/>
      </w:pPr>
      <w:rPr/>
    </w:lvl>
    <w:lvl w:ilvl="1">
      <w:start w:val="0"/>
      <w:numFmt w:val="bullet"/>
      <w:lvlText w:val="•"/>
      <w:lvlJc w:val="left"/>
      <w:pPr>
        <w:ind w:left="1204" w:hanging="616"/>
      </w:pPr>
      <w:rPr/>
    </w:lvl>
    <w:lvl w:ilvl="2">
      <w:start w:val="0"/>
      <w:numFmt w:val="bullet"/>
      <w:lvlText w:val="•"/>
      <w:lvlJc w:val="left"/>
      <w:pPr>
        <w:ind w:left="2089" w:hanging="616"/>
      </w:pPr>
      <w:rPr/>
    </w:lvl>
    <w:lvl w:ilvl="3">
      <w:start w:val="0"/>
      <w:numFmt w:val="bullet"/>
      <w:lvlText w:val="•"/>
      <w:lvlJc w:val="left"/>
      <w:pPr>
        <w:ind w:left="2973" w:hanging="616"/>
      </w:pPr>
      <w:rPr/>
    </w:lvl>
    <w:lvl w:ilvl="4">
      <w:start w:val="0"/>
      <w:numFmt w:val="bullet"/>
      <w:lvlText w:val="•"/>
      <w:lvlJc w:val="left"/>
      <w:pPr>
        <w:ind w:left="3858" w:hanging="616"/>
      </w:pPr>
      <w:rPr/>
    </w:lvl>
    <w:lvl w:ilvl="5">
      <w:start w:val="0"/>
      <w:numFmt w:val="bullet"/>
      <w:lvlText w:val="•"/>
      <w:lvlJc w:val="left"/>
      <w:pPr>
        <w:ind w:left="4743" w:hanging="616"/>
      </w:pPr>
      <w:rPr/>
    </w:lvl>
    <w:lvl w:ilvl="6">
      <w:start w:val="0"/>
      <w:numFmt w:val="bullet"/>
      <w:lvlText w:val="•"/>
      <w:lvlJc w:val="left"/>
      <w:pPr>
        <w:ind w:left="5627" w:hanging="616"/>
      </w:pPr>
      <w:rPr/>
    </w:lvl>
    <w:lvl w:ilvl="7">
      <w:start w:val="0"/>
      <w:numFmt w:val="bullet"/>
      <w:lvlText w:val="•"/>
      <w:lvlJc w:val="left"/>
      <w:pPr>
        <w:ind w:left="6512" w:hanging="616"/>
      </w:pPr>
      <w:rPr/>
    </w:lvl>
    <w:lvl w:ilvl="8">
      <w:start w:val="0"/>
      <w:numFmt w:val="bullet"/>
      <w:lvlText w:val="•"/>
      <w:lvlJc w:val="left"/>
      <w:pPr>
        <w:ind w:left="7397" w:hanging="61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10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5.png"/><Relationship Id="rId14" Type="http://schemas.openxmlformats.org/officeDocument/2006/relationships/image" Target="media/image7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9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